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D906AC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906AC">
        <w:rPr>
          <w:rFonts w:ascii="Arial" w:hAnsi="Arial" w:cs="Arial"/>
          <w:sz w:val="20"/>
          <w:szCs w:val="20"/>
        </w:rPr>
        <w:t>18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906AC" w:rsidRPr="00D906AC">
        <w:rPr>
          <w:rFonts w:ascii="Arial" w:hAnsi="Arial" w:cs="Arial"/>
          <w:sz w:val="20"/>
          <w:szCs w:val="20"/>
        </w:rPr>
        <w:t>Phu</w:t>
      </w:r>
      <w:proofErr w:type="spellEnd"/>
      <w:r w:rsidR="00D906AC" w:rsidRPr="00D90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6AC" w:rsidRPr="00D906AC">
        <w:rPr>
          <w:rFonts w:ascii="Arial" w:hAnsi="Arial" w:cs="Arial"/>
          <w:sz w:val="20"/>
          <w:szCs w:val="20"/>
        </w:rPr>
        <w:t>Bai</w:t>
      </w:r>
      <w:proofErr w:type="spellEnd"/>
      <w:r w:rsidR="00D906AC" w:rsidRPr="00D906AC">
        <w:rPr>
          <w:rFonts w:ascii="Arial" w:hAnsi="Arial" w:cs="Arial"/>
          <w:sz w:val="20"/>
          <w:szCs w:val="20"/>
        </w:rPr>
        <w:t xml:space="preserve"> Spinning Joint Stock Company</w:t>
      </w:r>
      <w:r w:rsidR="00D906A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 w:rsidRPr="00D906AC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1</w:t>
      </w:r>
      <w:r w:rsidRPr="00D906AC">
        <w:rPr>
          <w:rFonts w:ascii="Arial" w:hAnsi="Arial" w:cs="Arial"/>
          <w:sz w:val="20"/>
          <w:szCs w:val="20"/>
        </w:rPr>
        <w:t>: Approve the results of stock dividend paym</w:t>
      </w:r>
      <w:r>
        <w:rPr>
          <w:rFonts w:ascii="Arial" w:hAnsi="Arial" w:cs="Arial"/>
          <w:sz w:val="20"/>
          <w:szCs w:val="20"/>
        </w:rPr>
        <w:t>ent and exercise of the right of</w:t>
      </w:r>
      <w:r w:rsidRPr="00D906AC">
        <w:rPr>
          <w:rFonts w:ascii="Arial" w:hAnsi="Arial" w:cs="Arial"/>
          <w:sz w:val="20"/>
          <w:szCs w:val="20"/>
        </w:rPr>
        <w:t xml:space="preserve"> buy</w:t>
      </w:r>
      <w:r>
        <w:rPr>
          <w:rFonts w:ascii="Arial" w:hAnsi="Arial" w:cs="Arial"/>
          <w:sz w:val="20"/>
          <w:szCs w:val="20"/>
        </w:rPr>
        <w:t>ing</w:t>
      </w:r>
      <w:r w:rsidRPr="00D906AC">
        <w:rPr>
          <w:rFonts w:ascii="Arial" w:hAnsi="Arial" w:cs="Arial"/>
          <w:sz w:val="20"/>
          <w:szCs w:val="20"/>
        </w:rPr>
        <w:t xml:space="preserve"> shares of existing </w:t>
      </w:r>
      <w:r>
        <w:rPr>
          <w:rFonts w:ascii="Arial" w:hAnsi="Arial" w:cs="Arial"/>
          <w:sz w:val="20"/>
          <w:szCs w:val="20"/>
        </w:rPr>
        <w:t>shareholders in the public offering</w:t>
      </w:r>
      <w:r w:rsidRPr="00D906AC">
        <w:rPr>
          <w:rFonts w:ascii="Arial" w:hAnsi="Arial" w:cs="Arial"/>
          <w:sz w:val="20"/>
          <w:szCs w:val="20"/>
        </w:rPr>
        <w:t xml:space="preserve">: 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 w:rsidRPr="00D906AC">
        <w:rPr>
          <w:rFonts w:ascii="Arial" w:hAnsi="Arial" w:cs="Arial"/>
          <w:sz w:val="20"/>
          <w:szCs w:val="20"/>
        </w:rPr>
        <w:t xml:space="preserve">1 - Number of shares issued under </w:t>
      </w:r>
      <w:r>
        <w:rPr>
          <w:rFonts w:ascii="Arial" w:hAnsi="Arial" w:cs="Arial"/>
          <w:sz w:val="20"/>
          <w:szCs w:val="20"/>
        </w:rPr>
        <w:t>the plan: 4,</w:t>
      </w:r>
      <w:r w:rsidRPr="00D906AC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>,</w:t>
      </w:r>
      <w:r w:rsidRPr="00D906AC">
        <w:rPr>
          <w:rFonts w:ascii="Arial" w:hAnsi="Arial" w:cs="Arial"/>
          <w:sz w:val="20"/>
          <w:szCs w:val="20"/>
        </w:rPr>
        <w:t xml:space="preserve">000 shares 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 w:rsidRPr="00D906AC">
        <w:rPr>
          <w:rFonts w:ascii="Arial" w:hAnsi="Arial" w:cs="Arial"/>
          <w:sz w:val="20"/>
          <w:szCs w:val="20"/>
        </w:rPr>
        <w:t xml:space="preserve">2 - Number of shares </w:t>
      </w:r>
      <w:r>
        <w:rPr>
          <w:rFonts w:ascii="Arial" w:hAnsi="Arial" w:cs="Arial"/>
          <w:sz w:val="20"/>
          <w:szCs w:val="20"/>
        </w:rPr>
        <w:t>for stock dividend payment made</w:t>
      </w:r>
      <w:r w:rsidRPr="00D906AC">
        <w:rPr>
          <w:rFonts w:ascii="Arial" w:hAnsi="Arial" w:cs="Arial"/>
          <w:sz w:val="20"/>
          <w:szCs w:val="20"/>
        </w:rPr>
        <w:t>: 499</w:t>
      </w:r>
      <w:r>
        <w:rPr>
          <w:rFonts w:ascii="Arial" w:hAnsi="Arial" w:cs="Arial"/>
          <w:sz w:val="20"/>
          <w:szCs w:val="20"/>
        </w:rPr>
        <w:t>,</w:t>
      </w:r>
      <w:r w:rsidRPr="00D906AC">
        <w:rPr>
          <w:rFonts w:ascii="Arial" w:hAnsi="Arial" w:cs="Arial"/>
          <w:sz w:val="20"/>
          <w:szCs w:val="20"/>
        </w:rPr>
        <w:t xml:space="preserve">964 </w:t>
      </w:r>
      <w:r>
        <w:rPr>
          <w:rFonts w:ascii="Arial" w:hAnsi="Arial" w:cs="Arial"/>
          <w:sz w:val="20"/>
          <w:szCs w:val="20"/>
        </w:rPr>
        <w:t>shares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 w:rsidRPr="00D906AC">
        <w:rPr>
          <w:rFonts w:ascii="Arial" w:hAnsi="Arial" w:cs="Arial"/>
          <w:sz w:val="20"/>
          <w:szCs w:val="20"/>
        </w:rPr>
        <w:t>3 - Number of shares offered to existing shareholders: 3</w:t>
      </w:r>
      <w:r>
        <w:rPr>
          <w:rFonts w:ascii="Arial" w:hAnsi="Arial" w:cs="Arial"/>
          <w:sz w:val="20"/>
          <w:szCs w:val="20"/>
        </w:rPr>
        <w:t>,</w:t>
      </w:r>
      <w:r w:rsidRPr="00D906AC">
        <w:rPr>
          <w:rFonts w:ascii="Arial" w:hAnsi="Arial" w:cs="Arial"/>
          <w:sz w:val="20"/>
          <w:szCs w:val="20"/>
        </w:rPr>
        <w:t>274</w:t>
      </w:r>
      <w:r>
        <w:rPr>
          <w:rFonts w:ascii="Arial" w:hAnsi="Arial" w:cs="Arial"/>
          <w:sz w:val="20"/>
          <w:szCs w:val="20"/>
        </w:rPr>
        <w:t>,</w:t>
      </w:r>
      <w:r w:rsidRPr="00D906AC">
        <w:rPr>
          <w:rFonts w:ascii="Arial" w:hAnsi="Arial" w:cs="Arial"/>
          <w:sz w:val="20"/>
          <w:szCs w:val="20"/>
        </w:rPr>
        <w:t xml:space="preserve">653 shares 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 w:rsidRPr="00D906AC">
        <w:rPr>
          <w:rFonts w:ascii="Arial" w:hAnsi="Arial" w:cs="Arial"/>
          <w:sz w:val="20"/>
          <w:szCs w:val="20"/>
        </w:rPr>
        <w:t>4 -</w:t>
      </w:r>
      <w:r>
        <w:rPr>
          <w:rFonts w:ascii="Arial" w:hAnsi="Arial" w:cs="Arial"/>
          <w:sz w:val="20"/>
          <w:szCs w:val="20"/>
        </w:rPr>
        <w:t xml:space="preserve"> Number of remaining shares (fractional</w:t>
      </w:r>
      <w:r w:rsidRPr="00D906AC">
        <w:rPr>
          <w:rFonts w:ascii="Arial" w:hAnsi="Arial" w:cs="Arial"/>
          <w:sz w:val="20"/>
          <w:szCs w:val="20"/>
        </w:rPr>
        <w:t xml:space="preserve"> shares due to rounding down and </w:t>
      </w:r>
      <w:r>
        <w:rPr>
          <w:rFonts w:ascii="Arial" w:hAnsi="Arial" w:cs="Arial"/>
          <w:sz w:val="20"/>
          <w:szCs w:val="20"/>
        </w:rPr>
        <w:t xml:space="preserve">unsold </w:t>
      </w:r>
      <w:r w:rsidRPr="00D906AC">
        <w:rPr>
          <w:rFonts w:ascii="Arial" w:hAnsi="Arial" w:cs="Arial"/>
          <w:sz w:val="20"/>
          <w:szCs w:val="20"/>
        </w:rPr>
        <w:t>shares): 725</w:t>
      </w:r>
      <w:r>
        <w:rPr>
          <w:rFonts w:ascii="Arial" w:hAnsi="Arial" w:cs="Arial"/>
          <w:sz w:val="20"/>
          <w:szCs w:val="20"/>
        </w:rPr>
        <w:t>,383 shares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</w:t>
      </w:r>
      <w:r w:rsidRPr="00D906AC">
        <w:rPr>
          <w:rFonts w:ascii="Arial" w:hAnsi="Arial" w:cs="Arial"/>
          <w:sz w:val="20"/>
          <w:szCs w:val="20"/>
        </w:rPr>
        <w:t>: Approving the plan</w:t>
      </w:r>
      <w:r>
        <w:rPr>
          <w:rFonts w:ascii="Arial" w:hAnsi="Arial" w:cs="Arial"/>
          <w:sz w:val="20"/>
          <w:szCs w:val="20"/>
        </w:rPr>
        <w:t xml:space="preserve"> on offering t</w:t>
      </w:r>
      <w:r w:rsidRPr="00D906AC">
        <w:rPr>
          <w:rFonts w:ascii="Arial" w:hAnsi="Arial" w:cs="Arial"/>
          <w:sz w:val="20"/>
          <w:szCs w:val="20"/>
        </w:rPr>
        <w:t xml:space="preserve">he number of </w:t>
      </w:r>
      <w:r>
        <w:rPr>
          <w:rFonts w:ascii="Arial" w:hAnsi="Arial" w:cs="Arial"/>
          <w:sz w:val="20"/>
          <w:szCs w:val="20"/>
        </w:rPr>
        <w:t xml:space="preserve">fractional shares </w:t>
      </w:r>
      <w:r w:rsidRPr="00D906AC">
        <w:rPr>
          <w:rFonts w:ascii="Arial" w:hAnsi="Arial" w:cs="Arial"/>
          <w:sz w:val="20"/>
          <w:szCs w:val="20"/>
        </w:rPr>
        <w:t xml:space="preserve">and unsold shares in the offering as follows: 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 w:rsidRPr="00D906AC">
        <w:rPr>
          <w:rFonts w:ascii="Arial" w:hAnsi="Arial" w:cs="Arial"/>
          <w:sz w:val="20"/>
          <w:szCs w:val="20"/>
        </w:rPr>
        <w:t xml:space="preserve">1 - The Board of Directors gives priority to </w:t>
      </w:r>
      <w:r>
        <w:rPr>
          <w:rFonts w:ascii="Arial" w:hAnsi="Arial" w:cs="Arial"/>
          <w:sz w:val="20"/>
          <w:szCs w:val="20"/>
        </w:rPr>
        <w:t>offer t</w:t>
      </w:r>
      <w:r w:rsidRPr="00D906AC">
        <w:rPr>
          <w:rFonts w:ascii="Arial" w:hAnsi="Arial" w:cs="Arial"/>
          <w:sz w:val="20"/>
          <w:szCs w:val="20"/>
        </w:rPr>
        <w:t xml:space="preserve">he remaining </w:t>
      </w:r>
      <w:r>
        <w:rPr>
          <w:rFonts w:ascii="Arial" w:hAnsi="Arial" w:cs="Arial"/>
          <w:sz w:val="20"/>
          <w:szCs w:val="20"/>
        </w:rPr>
        <w:t>725,383 shares to</w:t>
      </w:r>
      <w:r w:rsidRPr="00D906AC">
        <w:rPr>
          <w:rFonts w:ascii="Arial" w:hAnsi="Arial" w:cs="Arial"/>
          <w:sz w:val="20"/>
          <w:szCs w:val="20"/>
        </w:rPr>
        <w:t xml:space="preserve"> existing shareholders, key managers or employees who have not become shareholders of the Company to encourage the </w:t>
      </w:r>
      <w:r w:rsidRPr="00D906AC">
        <w:rPr>
          <w:rFonts w:ascii="Arial" w:hAnsi="Arial" w:cs="Arial"/>
          <w:sz w:val="20"/>
          <w:szCs w:val="20"/>
        </w:rPr>
        <w:t>positive</w:t>
      </w:r>
      <w:r w:rsidRPr="00D906AC">
        <w:rPr>
          <w:rFonts w:ascii="Arial" w:hAnsi="Arial" w:cs="Arial"/>
          <w:sz w:val="20"/>
          <w:szCs w:val="20"/>
        </w:rPr>
        <w:t xml:space="preserve"> </w:t>
      </w:r>
      <w:r w:rsidRPr="00D906AC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>ing</w:t>
      </w:r>
      <w:r w:rsidRPr="00D906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spirit</w:t>
      </w:r>
      <w:r w:rsidRPr="00D906AC">
        <w:rPr>
          <w:rFonts w:ascii="Arial" w:hAnsi="Arial" w:cs="Arial"/>
          <w:sz w:val="20"/>
          <w:szCs w:val="20"/>
        </w:rPr>
        <w:t xml:space="preserve"> to attach rights and responsibilities to  stable and sustainable development of </w:t>
      </w:r>
      <w:proofErr w:type="spellStart"/>
      <w:r w:rsidRPr="00D906AC">
        <w:rPr>
          <w:rFonts w:ascii="Arial" w:hAnsi="Arial" w:cs="Arial"/>
          <w:sz w:val="20"/>
          <w:szCs w:val="20"/>
        </w:rPr>
        <w:t>Phu</w:t>
      </w:r>
      <w:proofErr w:type="spellEnd"/>
      <w:r w:rsidRPr="00D906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6AC">
        <w:rPr>
          <w:rFonts w:ascii="Arial" w:hAnsi="Arial" w:cs="Arial"/>
          <w:sz w:val="20"/>
          <w:szCs w:val="20"/>
        </w:rPr>
        <w:t>Bai</w:t>
      </w:r>
      <w:proofErr w:type="spellEnd"/>
      <w:r w:rsidRPr="00D906AC">
        <w:rPr>
          <w:rFonts w:ascii="Arial" w:hAnsi="Arial" w:cs="Arial"/>
          <w:sz w:val="20"/>
          <w:szCs w:val="20"/>
        </w:rPr>
        <w:t xml:space="preserve"> </w:t>
      </w:r>
      <w:r w:rsidRPr="00D906AC">
        <w:rPr>
          <w:rFonts w:ascii="Arial" w:hAnsi="Arial" w:cs="Arial"/>
          <w:sz w:val="20"/>
          <w:szCs w:val="20"/>
        </w:rPr>
        <w:t>Spinning</w:t>
      </w:r>
      <w:r w:rsidRPr="00D906AC">
        <w:rPr>
          <w:rFonts w:ascii="Arial" w:hAnsi="Arial" w:cs="Arial"/>
          <w:sz w:val="20"/>
          <w:szCs w:val="20"/>
        </w:rPr>
        <w:t xml:space="preserve"> Jo</w:t>
      </w:r>
      <w:r>
        <w:rPr>
          <w:rFonts w:ascii="Arial" w:hAnsi="Arial" w:cs="Arial"/>
          <w:sz w:val="20"/>
          <w:szCs w:val="20"/>
        </w:rPr>
        <w:t>int Stock Company in the future or other investors in need</w:t>
      </w:r>
    </w:p>
    <w:p w:rsidR="00D906AC" w:rsidRDefault="00D906AC" w:rsidP="00F903A5">
      <w:pPr>
        <w:jc w:val="both"/>
        <w:rPr>
          <w:rFonts w:ascii="Arial" w:hAnsi="Arial" w:cs="Arial"/>
          <w:sz w:val="20"/>
          <w:szCs w:val="20"/>
        </w:rPr>
      </w:pPr>
      <w:r w:rsidRPr="00D906AC">
        <w:rPr>
          <w:rFonts w:ascii="Arial" w:hAnsi="Arial" w:cs="Arial"/>
          <w:sz w:val="20"/>
          <w:szCs w:val="20"/>
        </w:rPr>
        <w:t xml:space="preserve">2 - List of shareholders: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5130"/>
        <w:gridCol w:w="1638"/>
      </w:tblGrid>
      <w:tr w:rsidR="00D906AC" w:rsidTr="000B1BD7">
        <w:tc>
          <w:tcPr>
            <w:tcW w:w="558" w:type="dxa"/>
          </w:tcPr>
          <w:p w:rsidR="00D906AC" w:rsidRDefault="00D906A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D906AC" w:rsidRDefault="00D906AC" w:rsidP="00D90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  <w:r w:rsidRPr="00D906AC">
              <w:rPr>
                <w:rFonts w:ascii="Arial" w:hAnsi="Arial" w:cs="Arial"/>
                <w:sz w:val="20"/>
                <w:szCs w:val="20"/>
              </w:rPr>
              <w:t xml:space="preserve"> of shareholders</w:t>
            </w:r>
          </w:p>
        </w:tc>
        <w:tc>
          <w:tcPr>
            <w:tcW w:w="5130" w:type="dxa"/>
          </w:tcPr>
          <w:p w:rsidR="00D906AC" w:rsidRDefault="00D906AC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638" w:type="dxa"/>
          </w:tcPr>
          <w:p w:rsidR="00D906AC" w:rsidRDefault="00D906AC" w:rsidP="00D90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Number of shares registered to buy</w:t>
            </w:r>
          </w:p>
        </w:tc>
      </w:tr>
      <w:tr w:rsidR="00D906AC" w:rsidTr="000B1BD7">
        <w:tc>
          <w:tcPr>
            <w:tcW w:w="558" w:type="dxa"/>
          </w:tcPr>
          <w:p w:rsidR="00D906AC" w:rsidRPr="00D906AC" w:rsidRDefault="00D906AC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Vietnam Cotton Joint Stock Company</w:t>
            </w:r>
          </w:p>
        </w:tc>
        <w:tc>
          <w:tcPr>
            <w:tcW w:w="513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906AC">
              <w:rPr>
                <w:rFonts w:ascii="Arial" w:hAnsi="Arial" w:cs="Arial"/>
                <w:sz w:val="20"/>
                <w:szCs w:val="20"/>
              </w:rPr>
              <w:t>xisting legal 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shareholder</w:t>
            </w:r>
          </w:p>
        </w:tc>
        <w:tc>
          <w:tcPr>
            <w:tcW w:w="1638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253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</w:tr>
      <w:tr w:rsidR="00D906AC" w:rsidTr="000B1BD7">
        <w:tc>
          <w:tcPr>
            <w:tcW w:w="558" w:type="dxa"/>
          </w:tcPr>
          <w:p w:rsidR="00D906AC" w:rsidRPr="00D906AC" w:rsidRDefault="00D906AC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D906AC">
              <w:rPr>
                <w:rFonts w:ascii="Arial" w:hAnsi="Arial" w:cs="Arial"/>
                <w:sz w:val="20"/>
                <w:szCs w:val="20"/>
              </w:rPr>
              <w:t xml:space="preserve"> Kim Chi</w:t>
            </w:r>
          </w:p>
        </w:tc>
        <w:tc>
          <w:tcPr>
            <w:tcW w:w="513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General Director</w:t>
            </w:r>
          </w:p>
        </w:tc>
        <w:tc>
          <w:tcPr>
            <w:tcW w:w="1638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200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6AC" w:rsidTr="000B1BD7">
        <w:tc>
          <w:tcPr>
            <w:tcW w:w="558" w:type="dxa"/>
          </w:tcPr>
          <w:p w:rsidR="00D906AC" w:rsidRPr="00D906AC" w:rsidRDefault="00D906AC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D906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Hiep</w:t>
            </w:r>
            <w:proofErr w:type="spellEnd"/>
          </w:p>
        </w:tc>
        <w:tc>
          <w:tcPr>
            <w:tcW w:w="513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Deputy General Director</w:t>
            </w:r>
          </w:p>
        </w:tc>
        <w:tc>
          <w:tcPr>
            <w:tcW w:w="1638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170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6AC" w:rsidTr="000B1BD7">
        <w:tc>
          <w:tcPr>
            <w:tcW w:w="558" w:type="dxa"/>
          </w:tcPr>
          <w:p w:rsidR="00D906AC" w:rsidRPr="00D906AC" w:rsidRDefault="00D906AC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Tuong</w:t>
            </w:r>
            <w:proofErr w:type="spellEnd"/>
            <w:r w:rsidRPr="00D906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513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Assistant to General Director</w:t>
            </w:r>
          </w:p>
        </w:tc>
        <w:tc>
          <w:tcPr>
            <w:tcW w:w="1638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60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906AC" w:rsidTr="000B1BD7">
        <w:tc>
          <w:tcPr>
            <w:tcW w:w="558" w:type="dxa"/>
          </w:tcPr>
          <w:p w:rsidR="00D906AC" w:rsidRPr="00D906AC" w:rsidRDefault="00D906AC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Nguyen Cong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5130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D906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Xuyen</w:t>
            </w:r>
            <w:proofErr w:type="spellEnd"/>
            <w:r w:rsidRPr="00D906AC">
              <w:rPr>
                <w:rFonts w:ascii="Arial" w:hAnsi="Arial" w:cs="Arial"/>
                <w:sz w:val="20"/>
                <w:szCs w:val="20"/>
              </w:rPr>
              <w:t xml:space="preserve"> Spinning Factory</w:t>
            </w:r>
          </w:p>
        </w:tc>
        <w:tc>
          <w:tcPr>
            <w:tcW w:w="1638" w:type="dxa"/>
          </w:tcPr>
          <w:p w:rsid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12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D906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5130" w:type="dxa"/>
          </w:tcPr>
          <w:p w:rsidR="00167379" w:rsidRPr="00D906AC" w:rsidRDefault="00167379" w:rsidP="001673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Deputy Head of Import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906AC">
              <w:rPr>
                <w:rFonts w:ascii="Arial" w:hAnsi="Arial" w:cs="Arial"/>
                <w:sz w:val="20"/>
                <w:szCs w:val="20"/>
              </w:rPr>
              <w:t xml:space="preserve"> Export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</w:tc>
        <w:tc>
          <w:tcPr>
            <w:tcW w:w="1638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5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Hoang Le Minh</w:t>
            </w:r>
            <w:r w:rsidRPr="00D906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6AC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513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Pr="00D906AC">
              <w:rPr>
                <w:rFonts w:ascii="Arial" w:hAnsi="Arial" w:cs="Arial"/>
                <w:sz w:val="20"/>
                <w:szCs w:val="20"/>
              </w:rPr>
              <w:t xml:space="preserve">Import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906AC">
              <w:rPr>
                <w:rFonts w:ascii="Arial" w:hAnsi="Arial" w:cs="Arial"/>
                <w:sz w:val="20"/>
                <w:szCs w:val="20"/>
              </w:rPr>
              <w:t xml:space="preserve"> Export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</w:tc>
        <w:tc>
          <w:tcPr>
            <w:tcW w:w="1638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4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Duong Van Da</w:t>
            </w:r>
          </w:p>
        </w:tc>
        <w:tc>
          <w:tcPr>
            <w:tcW w:w="513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Head of Environment - Protection Division</w:t>
            </w:r>
          </w:p>
        </w:tc>
        <w:tc>
          <w:tcPr>
            <w:tcW w:w="1638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3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Phuo</w:t>
            </w:r>
            <w:r w:rsidRPr="00D906A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513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Officer </w:t>
            </w:r>
            <w:r>
              <w:rPr>
                <w:rFonts w:ascii="Arial" w:hAnsi="Arial" w:cs="Arial"/>
                <w:sz w:val="20"/>
                <w:szCs w:val="20"/>
              </w:rPr>
              <w:t>of Department of Electricity</w:t>
            </w:r>
          </w:p>
        </w:tc>
        <w:tc>
          <w:tcPr>
            <w:tcW w:w="1638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3, 000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</w:p>
        </w:tc>
        <w:tc>
          <w:tcPr>
            <w:tcW w:w="5130" w:type="dxa"/>
          </w:tcPr>
          <w:p w:rsidR="00167379" w:rsidRPr="00D906AC" w:rsidRDefault="00167379" w:rsidP="001673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>
              <w:rPr>
                <w:rFonts w:ascii="Arial" w:hAnsi="Arial" w:cs="Arial"/>
                <w:sz w:val="20"/>
                <w:szCs w:val="20"/>
              </w:rPr>
              <w:t>Fiber</w:t>
            </w:r>
            <w:r w:rsidRPr="00D906AC">
              <w:rPr>
                <w:rFonts w:ascii="Arial" w:hAnsi="Arial" w:cs="Arial"/>
                <w:sz w:val="20"/>
                <w:szCs w:val="20"/>
              </w:rPr>
              <w:t xml:space="preserve"> Factory 1</w:t>
            </w:r>
          </w:p>
        </w:tc>
        <w:tc>
          <w:tcPr>
            <w:tcW w:w="1638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AC">
              <w:rPr>
                <w:rFonts w:ascii="Arial" w:hAnsi="Arial" w:cs="Arial"/>
                <w:sz w:val="20"/>
                <w:szCs w:val="20"/>
              </w:rPr>
              <w:t>2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D906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5130" w:type="dxa"/>
          </w:tcPr>
          <w:p w:rsidR="00167379" w:rsidRPr="00D906AC" w:rsidRDefault="00167379" w:rsidP="001673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Deputy Manager of </w:t>
            </w:r>
            <w:r>
              <w:rPr>
                <w:rFonts w:ascii="Arial" w:hAnsi="Arial" w:cs="Arial"/>
                <w:sz w:val="20"/>
                <w:szCs w:val="20"/>
              </w:rPr>
              <w:t>Department of</w:t>
            </w:r>
            <w:r w:rsidRPr="00167379">
              <w:rPr>
                <w:rFonts w:ascii="Arial" w:hAnsi="Arial" w:cs="Arial"/>
                <w:sz w:val="20"/>
                <w:szCs w:val="20"/>
              </w:rPr>
              <w:t xml:space="preserve"> Import-Export</w:t>
            </w:r>
          </w:p>
        </w:tc>
        <w:tc>
          <w:tcPr>
            <w:tcW w:w="1638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>2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16737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5130" w:type="dxa"/>
          </w:tcPr>
          <w:p w:rsidR="00167379" w:rsidRPr="00D906AC" w:rsidRDefault="00167379" w:rsidP="001673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>Manager of C</w:t>
            </w:r>
            <w:r>
              <w:rPr>
                <w:rFonts w:ascii="Arial" w:hAnsi="Arial" w:cs="Arial"/>
                <w:sz w:val="20"/>
                <w:szCs w:val="20"/>
              </w:rPr>
              <w:t>anteen</w:t>
            </w:r>
          </w:p>
        </w:tc>
        <w:tc>
          <w:tcPr>
            <w:tcW w:w="1638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>1</w:t>
            </w:r>
            <w:r w:rsidR="000B1BD7">
              <w:rPr>
                <w:rFonts w:ascii="Arial" w:hAnsi="Arial" w:cs="Arial"/>
                <w:sz w:val="20"/>
                <w:szCs w:val="20"/>
              </w:rPr>
              <w:t>,</w:t>
            </w:r>
            <w:r w:rsidRPr="0016737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</w:tr>
      <w:tr w:rsidR="00167379" w:rsidTr="000B1BD7">
        <w:tc>
          <w:tcPr>
            <w:tcW w:w="558" w:type="dxa"/>
          </w:tcPr>
          <w:p w:rsidR="00167379" w:rsidRPr="00D906AC" w:rsidRDefault="00167379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130" w:type="dxa"/>
          </w:tcPr>
          <w:p w:rsidR="00167379" w:rsidRPr="00D906AC" w:rsidRDefault="0016737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Department of KT-DHSX</w:t>
            </w:r>
          </w:p>
        </w:tc>
        <w:tc>
          <w:tcPr>
            <w:tcW w:w="1638" w:type="dxa"/>
          </w:tcPr>
          <w:p w:rsidR="00167379" w:rsidRPr="00D906AC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5130" w:type="dxa"/>
          </w:tcPr>
          <w:p w:rsidR="000B1BD7" w:rsidRPr="00D906AC" w:rsidRDefault="000B1BD7" w:rsidP="00BE3C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>
              <w:rPr>
                <w:rFonts w:ascii="Arial" w:hAnsi="Arial" w:cs="Arial"/>
                <w:sz w:val="20"/>
                <w:szCs w:val="20"/>
              </w:rPr>
              <w:t>Head of Department of KT-DHSX</w:t>
            </w:r>
          </w:p>
        </w:tc>
        <w:tc>
          <w:tcPr>
            <w:tcW w:w="1638" w:type="dxa"/>
          </w:tcPr>
          <w:p w:rsidR="000B1BD7" w:rsidRPr="00D906AC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Thinh</w:t>
            </w:r>
            <w:proofErr w:type="spellEnd"/>
          </w:p>
        </w:tc>
        <w:tc>
          <w:tcPr>
            <w:tcW w:w="5130" w:type="dxa"/>
          </w:tcPr>
          <w:p w:rsidR="000B1BD7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>Director of Fiber Factory 2</w:t>
            </w:r>
          </w:p>
        </w:tc>
        <w:tc>
          <w:tcPr>
            <w:tcW w:w="1638" w:type="dxa"/>
          </w:tcPr>
          <w:p w:rsidR="000B1BD7" w:rsidRPr="00D906AC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5130" w:type="dxa"/>
          </w:tcPr>
          <w:p w:rsidR="000B1BD7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Pr="00167379">
              <w:rPr>
                <w:rFonts w:ascii="Arial" w:hAnsi="Arial" w:cs="Arial"/>
                <w:sz w:val="20"/>
                <w:szCs w:val="20"/>
              </w:rPr>
              <w:t>Department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Electricity </w:t>
            </w:r>
          </w:p>
        </w:tc>
        <w:tc>
          <w:tcPr>
            <w:tcW w:w="1638" w:type="dxa"/>
          </w:tcPr>
          <w:p w:rsidR="000B1BD7" w:rsidRDefault="000B1BD7">
            <w:r w:rsidRPr="00F52DD2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Duong</w:t>
            </w:r>
          </w:p>
        </w:tc>
        <w:tc>
          <w:tcPr>
            <w:tcW w:w="5130" w:type="dxa"/>
          </w:tcPr>
          <w:p w:rsidR="000B1BD7" w:rsidRDefault="000B1BD7" w:rsidP="00BE3C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Pr="00167379">
              <w:rPr>
                <w:rFonts w:ascii="Arial" w:hAnsi="Arial" w:cs="Arial"/>
                <w:sz w:val="20"/>
                <w:szCs w:val="20"/>
              </w:rPr>
              <w:t>Department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Electricity </w:t>
            </w:r>
          </w:p>
        </w:tc>
        <w:tc>
          <w:tcPr>
            <w:tcW w:w="1638" w:type="dxa"/>
          </w:tcPr>
          <w:p w:rsidR="000B1BD7" w:rsidRDefault="000B1BD7">
            <w:r w:rsidRPr="00F52DD2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5130" w:type="dxa"/>
          </w:tcPr>
          <w:p w:rsidR="000B1BD7" w:rsidRDefault="000B1BD7" w:rsidP="00BE3C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Pr="00167379">
              <w:rPr>
                <w:rFonts w:ascii="Arial" w:hAnsi="Arial" w:cs="Arial"/>
                <w:sz w:val="20"/>
                <w:szCs w:val="20"/>
              </w:rPr>
              <w:t>Department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Electricity </w:t>
            </w:r>
          </w:p>
        </w:tc>
        <w:tc>
          <w:tcPr>
            <w:tcW w:w="1638" w:type="dxa"/>
          </w:tcPr>
          <w:p w:rsidR="000B1BD7" w:rsidRDefault="000B1BD7">
            <w:r w:rsidRPr="00F52DD2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Phuoc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Long</w:t>
            </w:r>
          </w:p>
        </w:tc>
        <w:tc>
          <w:tcPr>
            <w:tcW w:w="5130" w:type="dxa"/>
          </w:tcPr>
          <w:p w:rsidR="000B1BD7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the stage</w:t>
            </w:r>
          </w:p>
        </w:tc>
        <w:tc>
          <w:tcPr>
            <w:tcW w:w="1638" w:type="dxa"/>
          </w:tcPr>
          <w:p w:rsidR="000B1BD7" w:rsidRDefault="000B1BD7">
            <w:r w:rsidRPr="00F52DD2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5130" w:type="dxa"/>
          </w:tcPr>
          <w:p w:rsidR="000B1BD7" w:rsidRDefault="000B1BD7" w:rsidP="000B1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Pr="00167379">
              <w:rPr>
                <w:rFonts w:ascii="Arial" w:hAnsi="Arial" w:cs="Arial"/>
                <w:sz w:val="20"/>
                <w:szCs w:val="20"/>
              </w:rPr>
              <w:t>Department of Accounting and Finance</w:t>
            </w:r>
          </w:p>
        </w:tc>
        <w:tc>
          <w:tcPr>
            <w:tcW w:w="1638" w:type="dxa"/>
          </w:tcPr>
          <w:p w:rsidR="000B1BD7" w:rsidRDefault="000B1BD7">
            <w:r w:rsidRPr="00F52DD2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B1BD7" w:rsidTr="000B1BD7">
        <w:tc>
          <w:tcPr>
            <w:tcW w:w="558" w:type="dxa"/>
          </w:tcPr>
          <w:p w:rsidR="000B1BD7" w:rsidRPr="00D906AC" w:rsidRDefault="000B1BD7" w:rsidP="00D906A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379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167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79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5130" w:type="dxa"/>
          </w:tcPr>
          <w:p w:rsidR="000B1BD7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Pr="00167379">
              <w:rPr>
                <w:rFonts w:ascii="Arial" w:hAnsi="Arial" w:cs="Arial"/>
                <w:sz w:val="20"/>
                <w:szCs w:val="20"/>
              </w:rPr>
              <w:t>Department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import - export</w:t>
            </w:r>
          </w:p>
        </w:tc>
        <w:tc>
          <w:tcPr>
            <w:tcW w:w="1638" w:type="dxa"/>
          </w:tcPr>
          <w:p w:rsidR="000B1BD7" w:rsidRDefault="000B1BD7">
            <w:r w:rsidRPr="00F52DD2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0B1BD7" w:rsidTr="000B1BD7">
        <w:tc>
          <w:tcPr>
            <w:tcW w:w="558" w:type="dxa"/>
          </w:tcPr>
          <w:p w:rsidR="000B1BD7" w:rsidRPr="000B1BD7" w:rsidRDefault="000B1BD7" w:rsidP="000B1BD7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1BD7" w:rsidRPr="00167379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130" w:type="dxa"/>
          </w:tcPr>
          <w:p w:rsidR="000B1BD7" w:rsidRDefault="000B1B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0B1BD7" w:rsidRPr="00F52DD2" w:rsidRDefault="000B1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725,383</w:t>
            </w:r>
          </w:p>
        </w:tc>
      </w:tr>
    </w:tbl>
    <w:p w:rsidR="00D906AC" w:rsidRDefault="00D906AC" w:rsidP="000B1BD7">
      <w:pPr>
        <w:jc w:val="both"/>
        <w:rPr>
          <w:rFonts w:ascii="Arial" w:hAnsi="Arial" w:cs="Arial"/>
          <w:sz w:val="20"/>
          <w:szCs w:val="20"/>
        </w:rPr>
      </w:pPr>
    </w:p>
    <w:p w:rsidR="000B1BD7" w:rsidRDefault="000B1BD7" w:rsidP="000B1B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Offering</w:t>
      </w:r>
      <w:r w:rsidRPr="000B1BD7">
        <w:rPr>
          <w:rFonts w:ascii="Arial" w:hAnsi="Arial" w:cs="Arial"/>
          <w:sz w:val="20"/>
          <w:szCs w:val="20"/>
        </w:rPr>
        <w:t xml:space="preserve"> price: </w:t>
      </w:r>
      <w:r w:rsidRPr="000B1BD7">
        <w:rPr>
          <w:rFonts w:ascii="Arial" w:hAnsi="Arial" w:cs="Arial"/>
          <w:sz w:val="20"/>
          <w:szCs w:val="20"/>
        </w:rPr>
        <w:t>VND</w:t>
      </w:r>
      <w:r w:rsidRPr="000B1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16,000</w:t>
      </w:r>
      <w:r w:rsidRPr="000B1BD7">
        <w:rPr>
          <w:rFonts w:ascii="Arial" w:hAnsi="Arial" w:cs="Arial"/>
          <w:sz w:val="20"/>
          <w:szCs w:val="20"/>
        </w:rPr>
        <w:t xml:space="preserve">/ share;  </w:t>
      </w:r>
    </w:p>
    <w:p w:rsidR="000B1BD7" w:rsidRDefault="000B1BD7" w:rsidP="000B1B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0B1BD7">
        <w:rPr>
          <w:rFonts w:ascii="Arial" w:hAnsi="Arial" w:cs="Arial"/>
          <w:sz w:val="20"/>
          <w:szCs w:val="20"/>
        </w:rPr>
        <w:t xml:space="preserve">Registration and payment time: from March 18, 2020 to March 28, 2020;  </w:t>
      </w:r>
    </w:p>
    <w:p w:rsidR="001B49E4" w:rsidRDefault="000B1BD7" w:rsidP="000B1B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</w:t>
      </w:r>
      <w:r w:rsidRPr="000B1BD7">
        <w:rPr>
          <w:rFonts w:ascii="Arial" w:hAnsi="Arial" w:cs="Arial"/>
          <w:sz w:val="20"/>
          <w:szCs w:val="20"/>
        </w:rPr>
        <w:t xml:space="preserve">ayment: Shareholders offered </w:t>
      </w:r>
      <w:r>
        <w:rPr>
          <w:rFonts w:ascii="Arial" w:hAnsi="Arial" w:cs="Arial"/>
          <w:sz w:val="20"/>
          <w:szCs w:val="20"/>
        </w:rPr>
        <w:t>in this share issue</w:t>
      </w:r>
      <w:r w:rsidRPr="000B1BD7">
        <w:rPr>
          <w:rFonts w:ascii="Arial" w:hAnsi="Arial" w:cs="Arial"/>
          <w:sz w:val="20"/>
          <w:szCs w:val="20"/>
        </w:rPr>
        <w:t xml:space="preserve"> will register at the Department </w:t>
      </w:r>
      <w:r>
        <w:rPr>
          <w:rFonts w:ascii="Arial" w:hAnsi="Arial" w:cs="Arial"/>
          <w:sz w:val="20"/>
          <w:szCs w:val="20"/>
        </w:rPr>
        <w:t xml:space="preserve">of </w:t>
      </w:r>
      <w:r w:rsidRPr="000B1BD7">
        <w:rPr>
          <w:rFonts w:ascii="Arial" w:hAnsi="Arial" w:cs="Arial"/>
          <w:sz w:val="20"/>
          <w:szCs w:val="20"/>
        </w:rPr>
        <w:t xml:space="preserve">Finance - Accounting </w:t>
      </w:r>
      <w:r w:rsidRPr="000B1BD7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0B1BD7">
        <w:rPr>
          <w:rFonts w:ascii="Arial" w:hAnsi="Arial" w:cs="Arial"/>
          <w:sz w:val="20"/>
          <w:szCs w:val="20"/>
        </w:rPr>
        <w:t>Phu</w:t>
      </w:r>
      <w:proofErr w:type="spellEnd"/>
      <w:r w:rsidRPr="000B1B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BD7">
        <w:rPr>
          <w:rFonts w:ascii="Arial" w:hAnsi="Arial" w:cs="Arial"/>
          <w:sz w:val="20"/>
          <w:szCs w:val="20"/>
        </w:rPr>
        <w:t>Bai</w:t>
      </w:r>
      <w:proofErr w:type="spellEnd"/>
      <w:r w:rsidRPr="000B1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Spinning</w:t>
      </w:r>
      <w:r w:rsidRPr="000B1BD7">
        <w:rPr>
          <w:rFonts w:ascii="Arial" w:hAnsi="Arial" w:cs="Arial"/>
          <w:sz w:val="20"/>
          <w:szCs w:val="20"/>
        </w:rPr>
        <w:t xml:space="preserve"> Joint Stock Company and pay by transferring money to the </w:t>
      </w:r>
      <w:r>
        <w:rPr>
          <w:rFonts w:ascii="Arial" w:hAnsi="Arial" w:cs="Arial"/>
          <w:sz w:val="20"/>
          <w:szCs w:val="20"/>
        </w:rPr>
        <w:t>escrow account/</w:t>
      </w:r>
      <w:r w:rsidRPr="000B1BD7">
        <w:rPr>
          <w:rFonts w:ascii="Arial" w:hAnsi="Arial" w:cs="Arial"/>
          <w:sz w:val="20"/>
          <w:szCs w:val="20"/>
        </w:rPr>
        <w:t xml:space="preserve"> cash</w:t>
      </w:r>
      <w:r>
        <w:rPr>
          <w:rFonts w:ascii="Arial" w:hAnsi="Arial" w:cs="Arial"/>
          <w:sz w:val="20"/>
          <w:szCs w:val="20"/>
        </w:rPr>
        <w:t xml:space="preserve"> payment at</w:t>
      </w:r>
      <w:r w:rsidRPr="000B1BD7">
        <w:rPr>
          <w:rFonts w:ascii="Arial" w:hAnsi="Arial" w:cs="Arial"/>
          <w:sz w:val="20"/>
          <w:szCs w:val="20"/>
        </w:rPr>
        <w:t xml:space="preserve"> Department </w:t>
      </w:r>
      <w:r>
        <w:rPr>
          <w:rFonts w:ascii="Arial" w:hAnsi="Arial" w:cs="Arial"/>
          <w:sz w:val="20"/>
          <w:szCs w:val="20"/>
        </w:rPr>
        <w:t xml:space="preserve">of </w:t>
      </w:r>
      <w:r w:rsidRPr="000B1BD7">
        <w:rPr>
          <w:rFonts w:ascii="Arial" w:hAnsi="Arial" w:cs="Arial"/>
          <w:sz w:val="20"/>
          <w:szCs w:val="20"/>
        </w:rPr>
        <w:t xml:space="preserve">Finance - Accounting </w:t>
      </w:r>
      <w:r w:rsidRPr="000B1BD7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0B1BD7">
        <w:rPr>
          <w:rFonts w:ascii="Arial" w:hAnsi="Arial" w:cs="Arial"/>
          <w:sz w:val="20"/>
          <w:szCs w:val="20"/>
        </w:rPr>
        <w:t>Phu</w:t>
      </w:r>
      <w:proofErr w:type="spellEnd"/>
      <w:r w:rsidRPr="000B1B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BD7">
        <w:rPr>
          <w:rFonts w:ascii="Arial" w:hAnsi="Arial" w:cs="Arial"/>
          <w:sz w:val="20"/>
          <w:szCs w:val="20"/>
        </w:rPr>
        <w:t>Bai</w:t>
      </w:r>
      <w:proofErr w:type="spellEnd"/>
      <w:r w:rsidRPr="000B1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Spinning Joint Stoc</w:t>
      </w:r>
      <w:r w:rsidR="001B49E4">
        <w:rPr>
          <w:rFonts w:ascii="Arial" w:hAnsi="Arial" w:cs="Arial"/>
          <w:sz w:val="20"/>
          <w:szCs w:val="20"/>
        </w:rPr>
        <w:t xml:space="preserve">k Company; </w:t>
      </w:r>
      <w:r>
        <w:rPr>
          <w:rFonts w:ascii="Arial" w:hAnsi="Arial" w:cs="Arial"/>
          <w:sz w:val="20"/>
          <w:szCs w:val="20"/>
        </w:rPr>
        <w:t xml:space="preserve">6. </w:t>
      </w:r>
      <w:r w:rsidRPr="000B1BD7">
        <w:rPr>
          <w:rFonts w:ascii="Arial" w:hAnsi="Arial" w:cs="Arial"/>
          <w:sz w:val="20"/>
          <w:szCs w:val="20"/>
        </w:rPr>
        <w:t>The number of shares offered to shareholders according to the above l</w:t>
      </w:r>
      <w:bookmarkStart w:id="0" w:name="_GoBack"/>
      <w:bookmarkEnd w:id="0"/>
      <w:r w:rsidRPr="000B1BD7">
        <w:rPr>
          <w:rFonts w:ascii="Arial" w:hAnsi="Arial" w:cs="Arial"/>
          <w:sz w:val="20"/>
          <w:szCs w:val="20"/>
        </w:rPr>
        <w:t>ist will be restricted from transfer within 01 year from the date o</w:t>
      </w:r>
      <w:r w:rsidR="001B49E4">
        <w:rPr>
          <w:rFonts w:ascii="Arial" w:hAnsi="Arial" w:cs="Arial"/>
          <w:sz w:val="20"/>
          <w:szCs w:val="20"/>
        </w:rPr>
        <w:t xml:space="preserve">f completion of the offering; </w:t>
      </w:r>
    </w:p>
    <w:p w:rsidR="001B49E4" w:rsidRDefault="001B49E4" w:rsidP="000B1B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0B1BD7" w:rsidRPr="000B1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1BD7" w:rsidRPr="000B1BD7">
        <w:rPr>
          <w:rFonts w:ascii="Arial" w:hAnsi="Arial" w:cs="Arial"/>
          <w:sz w:val="20"/>
          <w:szCs w:val="20"/>
        </w:rPr>
        <w:t>Phu</w:t>
      </w:r>
      <w:proofErr w:type="spellEnd"/>
      <w:r w:rsidR="000B1BD7" w:rsidRPr="000B1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1BD7" w:rsidRPr="000B1BD7">
        <w:rPr>
          <w:rFonts w:ascii="Arial" w:hAnsi="Arial" w:cs="Arial"/>
          <w:sz w:val="20"/>
          <w:szCs w:val="20"/>
        </w:rPr>
        <w:t>Bai</w:t>
      </w:r>
      <w:proofErr w:type="spellEnd"/>
      <w:r w:rsidR="000B1BD7" w:rsidRPr="000B1BD7">
        <w:rPr>
          <w:rFonts w:ascii="Arial" w:hAnsi="Arial" w:cs="Arial"/>
          <w:sz w:val="20"/>
          <w:szCs w:val="20"/>
        </w:rPr>
        <w:t xml:space="preserve"> Spinning Joint Stock Company will report the results to the </w:t>
      </w:r>
      <w:r>
        <w:rPr>
          <w:rFonts w:ascii="Arial" w:hAnsi="Arial" w:cs="Arial"/>
          <w:sz w:val="20"/>
          <w:szCs w:val="20"/>
        </w:rPr>
        <w:t xml:space="preserve">State Securities Committee </w:t>
      </w:r>
      <w:r w:rsidR="000B1BD7" w:rsidRPr="000B1BD7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the end of the permitted period</w:t>
      </w:r>
    </w:p>
    <w:p w:rsidR="001B49E4" w:rsidRDefault="001B49E4" w:rsidP="000B1B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Assign</w:t>
      </w:r>
      <w:r w:rsidR="000B1BD7" w:rsidRPr="000B1BD7">
        <w:rPr>
          <w:rFonts w:ascii="Arial" w:hAnsi="Arial" w:cs="Arial"/>
          <w:sz w:val="20"/>
          <w:szCs w:val="20"/>
        </w:rPr>
        <w:t xml:space="preserve"> Ms. Tran </w:t>
      </w:r>
      <w:proofErr w:type="spellStart"/>
      <w:r w:rsidR="000B1BD7" w:rsidRPr="000B1BD7">
        <w:rPr>
          <w:rFonts w:ascii="Arial" w:hAnsi="Arial" w:cs="Arial"/>
          <w:sz w:val="20"/>
          <w:szCs w:val="20"/>
        </w:rPr>
        <w:t>Thi</w:t>
      </w:r>
      <w:proofErr w:type="spellEnd"/>
      <w:r w:rsidR="000B1BD7" w:rsidRPr="000B1BD7">
        <w:rPr>
          <w:rFonts w:ascii="Arial" w:hAnsi="Arial" w:cs="Arial"/>
          <w:sz w:val="20"/>
          <w:szCs w:val="20"/>
        </w:rPr>
        <w:t xml:space="preserve"> Kim</w:t>
      </w:r>
      <w:r>
        <w:rPr>
          <w:rFonts w:ascii="Arial" w:hAnsi="Arial" w:cs="Arial"/>
          <w:sz w:val="20"/>
          <w:szCs w:val="20"/>
        </w:rPr>
        <w:t xml:space="preserve"> Chi – member of</w:t>
      </w:r>
      <w:r w:rsidR="000B1BD7" w:rsidRPr="000B1BD7">
        <w:rPr>
          <w:rFonts w:ascii="Arial" w:hAnsi="Arial" w:cs="Arial"/>
          <w:sz w:val="20"/>
          <w:szCs w:val="20"/>
        </w:rPr>
        <w:t xml:space="preserve"> Board of Directors - General Director of the Company </w:t>
      </w:r>
      <w:r>
        <w:rPr>
          <w:rFonts w:ascii="Arial" w:hAnsi="Arial" w:cs="Arial"/>
          <w:sz w:val="20"/>
          <w:szCs w:val="20"/>
        </w:rPr>
        <w:t>to consider and sign</w:t>
      </w:r>
      <w:r w:rsidR="000B1BD7" w:rsidRPr="000B1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next </w:t>
      </w:r>
      <w:r w:rsidR="000B1BD7" w:rsidRPr="000B1BD7">
        <w:rPr>
          <w:rFonts w:ascii="Arial" w:hAnsi="Arial" w:cs="Arial"/>
          <w:sz w:val="20"/>
          <w:szCs w:val="20"/>
        </w:rPr>
        <w:t>necessary documents and procedures in accordance wit</w:t>
      </w:r>
      <w:r>
        <w:rPr>
          <w:rFonts w:ascii="Arial" w:hAnsi="Arial" w:cs="Arial"/>
          <w:sz w:val="20"/>
          <w:szCs w:val="20"/>
        </w:rPr>
        <w:t>h the current provisions of law</w:t>
      </w:r>
    </w:p>
    <w:p w:rsidR="001B49E4" w:rsidRDefault="001B49E4" w:rsidP="000B1B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</w:t>
      </w:r>
      <w:r w:rsidR="000B1BD7" w:rsidRPr="000B1BD7">
        <w:rPr>
          <w:rFonts w:ascii="Arial" w:hAnsi="Arial" w:cs="Arial"/>
          <w:sz w:val="20"/>
          <w:szCs w:val="20"/>
        </w:rPr>
        <w:t>: Members of the Board of Directors, the Board of Dir</w:t>
      </w:r>
      <w:r>
        <w:rPr>
          <w:rFonts w:ascii="Arial" w:hAnsi="Arial" w:cs="Arial"/>
          <w:sz w:val="20"/>
          <w:szCs w:val="20"/>
        </w:rPr>
        <w:t>ectors of the Company and i</w:t>
      </w:r>
      <w:r w:rsidR="000B1BD7" w:rsidRPr="000B1BD7">
        <w:rPr>
          <w:rFonts w:ascii="Arial" w:hAnsi="Arial" w:cs="Arial"/>
          <w:sz w:val="20"/>
          <w:szCs w:val="20"/>
        </w:rPr>
        <w:t xml:space="preserve">n charge of the departments and functional units of </w:t>
      </w:r>
      <w:proofErr w:type="spellStart"/>
      <w:r w:rsidR="000B1BD7" w:rsidRPr="000B1BD7">
        <w:rPr>
          <w:rFonts w:ascii="Arial" w:hAnsi="Arial" w:cs="Arial"/>
          <w:sz w:val="20"/>
          <w:szCs w:val="20"/>
        </w:rPr>
        <w:t>Phu</w:t>
      </w:r>
      <w:proofErr w:type="spellEnd"/>
      <w:r w:rsidR="000B1BD7" w:rsidRPr="000B1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1BD7" w:rsidRPr="000B1BD7">
        <w:rPr>
          <w:rFonts w:ascii="Arial" w:hAnsi="Arial" w:cs="Arial"/>
          <w:sz w:val="20"/>
          <w:szCs w:val="20"/>
        </w:rPr>
        <w:t>Bai</w:t>
      </w:r>
      <w:proofErr w:type="spellEnd"/>
      <w:r w:rsidR="000B1BD7" w:rsidRPr="000B1BD7">
        <w:rPr>
          <w:rFonts w:ascii="Arial" w:hAnsi="Arial" w:cs="Arial"/>
          <w:sz w:val="20"/>
          <w:szCs w:val="20"/>
        </w:rPr>
        <w:t xml:space="preserve"> Spinning Joint Stock Company are responsible f</w:t>
      </w:r>
      <w:r>
        <w:rPr>
          <w:rFonts w:ascii="Arial" w:hAnsi="Arial" w:cs="Arial"/>
          <w:sz w:val="20"/>
          <w:szCs w:val="20"/>
        </w:rPr>
        <w:t>or implementing this Resolution</w:t>
      </w:r>
    </w:p>
    <w:p w:rsidR="000B1BD7" w:rsidRDefault="001B49E4" w:rsidP="000B1B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</w:t>
      </w:r>
      <w:r w:rsidR="000B1BD7" w:rsidRPr="000B1BD7">
        <w:rPr>
          <w:rFonts w:ascii="Arial" w:hAnsi="Arial" w:cs="Arial"/>
          <w:sz w:val="20"/>
          <w:szCs w:val="20"/>
        </w:rPr>
        <w:t>: This Resolution takes effect from the signing</w:t>
      </w:r>
      <w:r>
        <w:rPr>
          <w:rFonts w:ascii="Arial" w:hAnsi="Arial" w:cs="Arial"/>
          <w:sz w:val="20"/>
          <w:szCs w:val="20"/>
        </w:rPr>
        <w:t xml:space="preserve"> date</w:t>
      </w:r>
    </w:p>
    <w:sectPr w:rsidR="000B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414"/>
    <w:multiLevelType w:val="hybridMultilevel"/>
    <w:tmpl w:val="44DC012E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B1BD7"/>
    <w:rsid w:val="00132EC5"/>
    <w:rsid w:val="00167379"/>
    <w:rsid w:val="001B49E4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577F8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79A4"/>
    <w:rsid w:val="00D906AC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48</cp:revision>
  <dcterms:created xsi:type="dcterms:W3CDTF">2019-10-16T10:03:00Z</dcterms:created>
  <dcterms:modified xsi:type="dcterms:W3CDTF">2020-03-20T02:37:00Z</dcterms:modified>
</cp:coreProperties>
</file>